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Tytuł prezentacji (Times New Roman 16)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rFonts w:ascii="Times New Roman Italic" w:hAnsi="Times New Roman Italic"/>
          <w:b/>
          <w:b/>
        </w:rPr>
      </w:pPr>
      <w:r>
        <w:rPr>
          <w:rFonts w:ascii="Times New Roman Italic" w:hAnsi="Times New Roman Italic"/>
          <w:b/>
          <w:u w:val="single"/>
        </w:rPr>
        <w:t>Autor prezentujący</w:t>
      </w:r>
      <w:r>
        <w:rPr>
          <w:rFonts w:ascii="Times New Roman Italic" w:hAnsi="Times New Roman Italic"/>
          <w:b/>
          <w:u w:val="single"/>
          <w:vertAlign w:val="superscript"/>
        </w:rPr>
        <w:t>1</w:t>
      </w:r>
      <w:r>
        <w:rPr>
          <w:rFonts w:ascii="Times New Roman Italic" w:hAnsi="Times New Roman Italic"/>
          <w:b/>
          <w:u w:val="single"/>
        </w:rPr>
        <w:t>,</w:t>
      </w:r>
      <w:r>
        <w:rPr>
          <w:rFonts w:ascii="Times New Roman Italic" w:hAnsi="Times New Roman Italic"/>
          <w:b/>
        </w:rPr>
        <w:t xml:space="preserve"> Współautorzy</w:t>
      </w:r>
      <w:r>
        <w:rPr>
          <w:rFonts w:ascii="Times New Roman Italic" w:hAnsi="Times New Roman Italic"/>
          <w:b/>
          <w:vertAlign w:val="superscript"/>
        </w:rPr>
        <w:t>2</w:t>
      </w:r>
    </w:p>
    <w:p>
      <w:pPr>
        <w:pStyle w:val="Normal"/>
        <w:jc w:val="center"/>
        <w:rPr>
          <w:rFonts w:ascii="Times New Roman Italic" w:hAnsi="Times New Roman Italic"/>
          <w:b/>
          <w:b/>
        </w:rPr>
      </w:pPr>
      <w:r>
        <w:rPr>
          <w:rFonts w:ascii="Times New Roman Italic" w:hAnsi="Times New Roman Italic"/>
          <w:b/>
        </w:rPr>
      </w:r>
    </w:p>
    <w:p>
      <w:pPr>
        <w:pStyle w:val="Normal"/>
        <w:jc w:val="center"/>
        <w:rPr>
          <w:rFonts w:ascii="Times New Roman Italic" w:hAnsi="Times New Roman Italic"/>
          <w:i/>
          <w:i/>
        </w:rPr>
      </w:pPr>
      <w:r>
        <w:rPr>
          <w:rFonts w:ascii="Times New Roman Italic" w:hAnsi="Times New Roman Italic"/>
          <w:i/>
          <w:vertAlign w:val="superscript"/>
        </w:rPr>
        <w:t>1</w:t>
      </w:r>
      <w:r>
        <w:rPr>
          <w:rFonts w:ascii="Times New Roman Italic" w:hAnsi="Times New Roman Italic"/>
          <w:i/>
        </w:rPr>
        <w:t>Uniwersytet Gdański, Wydział Chemii, ul. Wita Stwosza 63, 80-308 Gdańsk, Polska</w:t>
      </w:r>
    </w:p>
    <w:p>
      <w:pPr>
        <w:pStyle w:val="Normal"/>
        <w:jc w:val="center"/>
        <w:rPr>
          <w:rFonts w:ascii="Times New Roman Italic" w:hAnsi="Times New Roman Italic"/>
          <w:i/>
          <w:i/>
        </w:rPr>
      </w:pPr>
      <w:r>
        <w:rPr>
          <w:rFonts w:ascii="Times New Roman Italic" w:hAnsi="Times New Roman Italic"/>
          <w:i/>
          <w:vertAlign w:val="superscript"/>
        </w:rPr>
        <w:t>2</w:t>
      </w:r>
      <w:r>
        <w:rPr>
          <w:rFonts w:ascii="Times New Roman Italic" w:hAnsi="Times New Roman Italic"/>
          <w:i/>
        </w:rPr>
        <w:t>Uniwersytet Jagielloński, Wydział Chemii, ul. Gronostajowa 2, 30-387 Kraków, Polska</w:t>
      </w:r>
    </w:p>
    <w:p>
      <w:pPr>
        <w:pStyle w:val="Normal"/>
        <w:jc w:val="center"/>
        <w:rPr>
          <w:rFonts w:ascii="Times New Roman Italic" w:hAnsi="Times New Roman Italic"/>
        </w:rPr>
      </w:pPr>
      <w:r>
        <w:rPr>
          <w:rFonts w:ascii="Times New Roman Italic" w:hAnsi="Times New Roman Italic"/>
        </w:rPr>
      </w:r>
    </w:p>
    <w:p>
      <w:pPr>
        <w:pStyle w:val="Normal"/>
        <w:jc w:val="center"/>
        <w:rPr>
          <w:rFonts w:ascii="Times New Roman Italic" w:hAnsi="Times New Roman Italic"/>
          <w:i/>
          <w:i/>
          <w:sz w:val="22"/>
          <w:szCs w:val="22"/>
        </w:rPr>
      </w:pPr>
      <w:r>
        <w:rPr>
          <w:rFonts w:ascii="Times New Roman Italic" w:hAnsi="Times New Roman Italic"/>
          <w:i/>
          <w:sz w:val="22"/>
          <w:szCs w:val="22"/>
        </w:rPr>
      </w:r>
    </w:p>
    <w:p>
      <w:pPr>
        <w:pStyle w:val="Normal"/>
        <w:ind w:firstLine="709"/>
        <w:jc w:val="both"/>
        <w:rPr/>
      </w:pPr>
      <w:r>
        <w:rPr/>
        <w:t>Xxxxxxxxxxxxxxxxxxxxxxxxxxxxxxxxxxxxxxxxxxxxxxxxxxxxxxxxxxxxxxxxxxxxxxxxxxxxxxxxxxxxxxxxxxxxxxxxxxxxxxxxxxxxxxxxxxxxxxxxxxxxxxxxxxxxxxxxxxxxx [1]. xxxxxxxxxxxxxxxxxxxxxxxxxxxxxxxxxxxxxxxxxxxxxxxxxxxxxxxxxxxxxxxxxxxxxxxxxxxxxxxxxxxxxxxxxxxxxxxxxxxxxxxxxxxxxxxxxxxxxxxxxxxxxxxxxxxxxxxxxxxxxxxxxxxxxxxxxxxxxxxxxxxxxxxxxxxxxxxxxxxxxxxxxxxxxxxxxxxxxxxxxxxxxxxxxxxxxxxxx (Rys. 1). xxxxxxxxxxxxxxxxxxxxxxxxxxxxxxxxxxxxxxxxxxxxxxxxxxxxxxxxxxxxxxxxxxxxxxxxxxxxxxxxxxxxxxxxxxxxxxxxxxxxxxxxxxxxxxxxxxxxxxxxxxxxxxxxxxxxxxxxxxxxxxxxxxxxxxxxxxxxxxxxxxxxxxxxxxxxxxxxxxxxxxxxxxxxxxxxxxxxxxxxxxxxxxxxxxxxxxxxxxxxxxxxx xxxxxxxxxxxxxxxxxxxxxxxxxxxxxxxxxxxxxxxxxxxxxxxxxxxxxxxxxxxxxxxxxxxxxxxxxxx.</w:t>
      </w:r>
    </w:p>
    <w:p>
      <w:pPr>
        <w:pStyle w:val="Normal"/>
        <w:jc w:val="both"/>
        <w:rPr/>
      </w:pPr>
      <w:r>
        <w:rPr/>
        <w:t xml:space="preserve">Tekst (Times New Roman 12, wyjustowany)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1995170</wp:posOffset>
                </wp:positionH>
                <wp:positionV relativeFrom="paragraph">
                  <wp:posOffset>130810</wp:posOffset>
                </wp:positionV>
                <wp:extent cx="1305560" cy="657860"/>
                <wp:effectExtent l="76200" t="76200" r="9525" b="952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65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ctr" dir="13500000" dist="107423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157.1pt;margin-top:10.3pt;width:102.7pt;height:51.7pt">
                <w10:wrap type="none"/>
                <v:fill o:detectmouseclick="t" type="solid" color2="black"/>
                <v:stroke color="black" weight="9360" joinstyle="miter" endcap="flat"/>
                <v:shadow on="t" obscured="f" color="gray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Rys. 1 Tytuł rysunku (Times New Roman 12) Rysunki mogą być zarówno kolorowe jak i czarno-białe.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Xxxxxxxxxxxxxxxxxxxxxxxxxxxxxxxxxxxxxxxxxxxxxxxxxxxxxxxxxxxxxxxxxxxxxxxxxxxxxxxxxxxxxxxxxxxxxxxxxxxxxxxxxxxx.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PODZIĘKOWANIA </w:t>
      </w:r>
    </w:p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Xxxxxxxxxxxxxxxxxxxxxxxxx </w:t>
      </w:r>
      <w:r>
        <w:rPr>
          <w:sz w:val="20"/>
          <w:szCs w:val="20"/>
        </w:rPr>
        <w:t>(Times New Roman 10)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LITERATURA</w:t>
      </w:r>
    </w:p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[1] E. M. Warshaw, H. I. Bucholtz, D. V. Belisto,</w:t>
      </w:r>
      <w:r>
        <w:rPr>
          <w:i/>
          <w:sz w:val="20"/>
          <w:szCs w:val="20"/>
          <w:lang w:val="en-US"/>
        </w:rPr>
        <w:t xml:space="preserve"> Allergic patch test reactions associated  with cosmetics: retrospective analysis of cross-sectional data from the North American Contact Dermatitis Group 2001-2004</w:t>
      </w:r>
      <w:r>
        <w:rPr>
          <w:sz w:val="20"/>
          <w:szCs w:val="20"/>
          <w:lang w:val="en-US"/>
        </w:rPr>
        <w:t xml:space="preserve">, J. Am.  Acad. Dermatol. </w:t>
      </w:r>
      <w:r>
        <w:rPr>
          <w:b/>
          <w:sz w:val="20"/>
          <w:szCs w:val="20"/>
          <w:lang w:val="en-US"/>
        </w:rPr>
        <w:t>2009</w:t>
      </w:r>
      <w:r>
        <w:rPr>
          <w:sz w:val="20"/>
          <w:szCs w:val="20"/>
          <w:lang w:val="en-US"/>
        </w:rPr>
        <w:t xml:space="preserve">, </w:t>
      </w:r>
      <w:r>
        <w:rPr>
          <w:i/>
          <w:sz w:val="20"/>
          <w:szCs w:val="20"/>
          <w:lang w:val="en-US"/>
        </w:rPr>
        <w:t>60,</w:t>
      </w:r>
      <w:r>
        <w:rPr>
          <w:sz w:val="20"/>
          <w:szCs w:val="20"/>
          <w:lang w:val="en-US"/>
        </w:rPr>
        <w:t xml:space="preserve"> 23-38.</w:t>
      </w:r>
      <w:r>
        <w:rPr>
          <w:sz w:val="20"/>
          <w:szCs w:val="20"/>
        </w:rPr>
        <w:t xml:space="preserve"> (Times New Roman 10)</w:t>
      </w:r>
    </w:p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jc w:val="both"/>
        <w:rPr>
          <w:b/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Uwag</w:t>
      </w:r>
      <w:bookmarkStart w:id="0" w:name="_GoBack"/>
      <w:bookmarkEnd w:id="0"/>
      <w:r>
        <w:rPr>
          <w:b/>
          <w:color w:val="FF0000"/>
          <w:sz w:val="32"/>
          <w:szCs w:val="32"/>
          <w:lang w:val="en-US"/>
        </w:rPr>
        <w:t xml:space="preserve">a! Abstrakt musi zmieścić się na 1 stronie A4. 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Ital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a3418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link w:val="Tekstpodstawowy"/>
    <w:qFormat/>
    <w:rsid w:val="003f0c55"/>
    <w:rPr>
      <w:rFonts w:eastAsia="DejaVu Sans" w:cs="DejaVu Sans"/>
      <w:kern w:val="2"/>
      <w:sz w:val="24"/>
      <w:szCs w:val="24"/>
      <w:lang w:val="x-none"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3f0c55"/>
    <w:pPr>
      <w:widowControl w:val="false"/>
      <w:suppressAutoHyphens w:val="true"/>
      <w:spacing w:before="0" w:after="120"/>
    </w:pPr>
    <w:rPr>
      <w:rFonts w:eastAsia="DejaVu Sans" w:cs="DejaVu Sans"/>
      <w:kern w:val="2"/>
      <w:lang w:val="x-none" w:eastAsia="hi-IN" w:bidi="hi-IN"/>
    </w:rPr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12" w:customStyle="1">
    <w:name w:val="12"/>
    <w:basedOn w:val="Normal"/>
    <w:qFormat/>
    <w:rsid w:val="0099563f"/>
    <w:pPr>
      <w:jc w:val="both"/>
    </w:pPr>
    <w:rPr>
      <w:sz w:val="20"/>
      <w:szCs w:val="20"/>
      <w:lang w:val="en-US"/>
    </w:rPr>
  </w:style>
  <w:style w:type="paragraph" w:styleId="Default" w:customStyle="1">
    <w:name w:val="Default"/>
    <w:qFormat/>
    <w:rsid w:val="002022d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117</Words>
  <Characters>1445</Characters>
  <CharactersWithSpaces>1554</CharactersWithSpaces>
  <Paragraphs>13</Paragraphs>
  <Company>BRAK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2018-10-07T12:37:00Z</dcterms:created>
  <dc:creator>Krzysiek</dc:creator>
  <dc:description/>
  <dc:language>pl-PL</dc:language>
  <cp:lastModifiedBy/>
  <dcterms:modified xsi:type="dcterms:W3CDTF">2023-10-20T16:23:20Z</dcterms:modified>
  <cp:revision>4</cp:revision>
  <dc:subject/>
  <dc:title>Studies on the interactions between different reactive oxygen and nitrogen species and 1,3-diphenylisobenzofuran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BRAK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